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134"/>
        <w:gridCol w:w="1565"/>
        <w:gridCol w:w="983"/>
        <w:gridCol w:w="1995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   该同志人事关系现在我处，其人事档案现在</w:t>
            </w: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              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>处保管。我单位同意其报考威海</w:t>
            </w:r>
            <w:r>
              <w:rPr>
                <w:rStyle w:val="8"/>
                <w:rFonts w:hint="eastAsia" w:ascii="Times New Roman" w:hAnsi="Times New Roman" w:cs="Times New Roman"/>
                <w:sz w:val="20"/>
                <w:szCs w:val="20"/>
                <w:lang w:val="en-US" w:eastAsia="zh-CN" w:bidi="ar"/>
              </w:rPr>
              <w:t>南海新区</w:t>
            </w:r>
            <w:bookmarkStart w:id="0" w:name="_GoBack"/>
            <w:bookmarkEnd w:id="0"/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>引进重点学校优秀毕业生，如其被聘用，我单位将配合办理其人事档案、工资、党团等关系的移交手续。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                                  （单位盖章）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00" w:firstLineChars="20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74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E793C"/>
    <w:rsid w:val="2BB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2022-03-23T06:51:00Z</dcterms:created>
  <dc:creator>Administrator</dc:creator>
  <cp:lastModifiedBy>石头</cp:lastModifiedBy>
  <dcterms:modified xsi:type="dcterms:W3CDTF">2022-03-25T01:51:50Z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F17845D5C0B2417293CF58ED3F12EA5A</vt:lpwstr>
  </property>
</Properties>
</file>