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kinsoku/>
        <w:wordWrap/>
        <w:overflowPunct/>
        <w:topLinePunct w:val="0"/>
        <w:autoSpaceDE/>
        <w:autoSpaceDN/>
        <w:bidi w:val="0"/>
        <w:spacing w:before="0" w:beforeAutospacing="0" w:after="0" w:afterAutospacing="0" w:line="520" w:lineRule="exact"/>
        <w:textAlignment w:val="baseline"/>
        <w:rPr>
          <w:rFonts w:ascii="黑体" w:hAnsi="黑体" w:eastAsia="黑体" w:cs="Helvetica"/>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附件1</w:t>
      </w:r>
    </w:p>
    <w:p>
      <w:pPr>
        <w:keepNext w:val="0"/>
        <w:keepLines w:val="0"/>
        <w:pageBreakBefore w:val="0"/>
        <w:shd w:val="clear"/>
        <w:kinsoku/>
        <w:wordWrap/>
        <w:overflowPunct/>
        <w:topLinePunct w:val="0"/>
        <w:autoSpaceDE/>
        <w:autoSpaceDN/>
        <w:bidi w:val="0"/>
        <w:spacing w:line="520" w:lineRule="exact"/>
        <w:ind w:firstLine="200"/>
        <w:jc w:val="center"/>
        <w:rPr>
          <w:rFonts w:ascii="黑体" w:hAnsi="黑体" w:eastAsia="黑体"/>
          <w:color w:val="000000" w:themeColor="text1"/>
          <w:sz w:val="32"/>
          <w:szCs w:val="32"/>
          <w:u w:val="none"/>
          <w14:textFill>
            <w14:solidFill>
              <w14:schemeClr w14:val="tx1"/>
            </w14:solidFill>
          </w14:textFill>
        </w:rPr>
      </w:pPr>
    </w:p>
    <w:p>
      <w:pPr>
        <w:keepNext w:val="0"/>
        <w:keepLines w:val="0"/>
        <w:pageBreakBefore w:val="0"/>
        <w:shd w:val="clear"/>
        <w:kinsoku/>
        <w:wordWrap/>
        <w:overflowPunct/>
        <w:topLinePunct w:val="0"/>
        <w:autoSpaceDE/>
        <w:autoSpaceDN/>
        <w:bidi w:val="0"/>
        <w:spacing w:line="520" w:lineRule="exact"/>
        <w:ind w:firstLine="200"/>
        <w:jc w:val="center"/>
        <w:rPr>
          <w:rFonts w:ascii="方正小标宋_GBK" w:hAnsi="黑体" w:eastAsia="方正小标宋_GBK"/>
          <w:color w:val="000000" w:themeColor="text1"/>
          <w:sz w:val="44"/>
          <w:szCs w:val="44"/>
          <w:u w:val="none"/>
          <w14:textFill>
            <w14:solidFill>
              <w14:schemeClr w14:val="tx1"/>
            </w14:solidFill>
          </w14:textFill>
        </w:rPr>
      </w:pPr>
      <w:r>
        <w:rPr>
          <w:rFonts w:hint="eastAsia" w:ascii="方正小标宋_GBK" w:hAnsi="黑体" w:eastAsia="方正小标宋_GBK"/>
          <w:color w:val="000000" w:themeColor="text1"/>
          <w:sz w:val="44"/>
          <w:szCs w:val="44"/>
          <w:u w:val="none"/>
          <w14:textFill>
            <w14:solidFill>
              <w14:schemeClr w14:val="tx1"/>
            </w14:solidFill>
          </w14:textFill>
        </w:rPr>
        <w:t>青岛市普通话水平测试考生须知</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textAlignment w:val="baseline"/>
        <w:rPr>
          <w:rFonts w:ascii="仿宋_GB2312" w:hAnsi="Helvetica" w:eastAsia="仿宋_GB2312" w:cs="Helvetica"/>
          <w:color w:val="000000" w:themeColor="text1"/>
          <w:sz w:val="32"/>
          <w:szCs w:val="32"/>
          <w:u w:val="none"/>
          <w14:textFill>
            <w14:solidFill>
              <w14:schemeClr w14:val="tx1"/>
            </w14:solidFill>
          </w14:textFill>
        </w:rPr>
      </w:pP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一、测试方式</w:t>
      </w:r>
      <w:bookmarkStart w:id="0" w:name="_GoBack"/>
      <w:bookmarkEnd w:id="0"/>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青岛市普通话水平测试采用国家普通话水平网络智能测试系统，以口试的方式进行。口试题型包括读单音节字词（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30分，限时4分钟）、命题说话（</w:t>
      </w:r>
      <w:r>
        <w:rPr>
          <w:rFonts w:hint="eastAsia" w:ascii="仿宋_GB2312" w:hAnsi="Helvetica" w:eastAsia="仿宋_GB2312" w:cs="Helvetica"/>
          <w:color w:val="000000" w:themeColor="text1"/>
          <w:sz w:val="32"/>
          <w:szCs w:val="32"/>
          <w:u w:val="none"/>
          <w14:textFill>
            <w14:solidFill>
              <w14:schemeClr w14:val="tx1"/>
            </w14:solidFill>
          </w14:textFill>
        </w:rPr>
        <w:t>分值</w:t>
      </w:r>
      <w:r>
        <w:rPr>
          <w:rFonts w:ascii="仿宋_GB2312" w:hAnsi="Helvetica" w:eastAsia="仿宋_GB2312" w:cs="Helvetica"/>
          <w:color w:val="000000" w:themeColor="text1"/>
          <w:sz w:val="32"/>
          <w:szCs w:val="32"/>
          <w:u w:val="none"/>
          <w14:textFill>
            <w14:solidFill>
              <w14:schemeClr w14:val="tx1"/>
            </w14:solidFill>
          </w14:textFill>
        </w:rPr>
        <w:t>40分，限时3分钟）。通过测试应试人的普通话规范程度和熟练程度，认定其普通话水平等级。</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二、测试流程</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w:t>
      </w:r>
      <w:r>
        <w:rPr>
          <w:rFonts w:hint="eastAsia" w:ascii="仿宋_GB2312" w:hAnsi="Helvetica" w:eastAsia="仿宋_GB2312" w:cs="Helvetica"/>
          <w:color w:val="000000" w:themeColor="text1"/>
          <w:sz w:val="32"/>
          <w:szCs w:val="32"/>
          <w:u w:val="none"/>
          <w14:textFill>
            <w14:solidFill>
              <w14:schemeClr w14:val="tx1"/>
            </w14:solidFill>
          </w14:textFill>
        </w:rPr>
        <w:t>报到。考生</w:t>
      </w:r>
      <w:r>
        <w:rPr>
          <w:rFonts w:hint="eastAsia" w:ascii="仿宋_GB2312" w:hAnsi="Helvetica" w:eastAsia="仿宋_GB2312" w:cs="Helvetica"/>
          <w:color w:val="000000" w:themeColor="text1"/>
          <w:sz w:val="32"/>
          <w:szCs w:val="32"/>
          <w:u w:val="none"/>
          <w:lang w:val="en-US" w:eastAsia="zh-CN"/>
          <w14:textFill>
            <w14:solidFill>
              <w14:schemeClr w14:val="tx1"/>
            </w14:solidFill>
          </w14:textFill>
        </w:rPr>
        <w:t>须按准考证上注明的报到时间准时</w:t>
      </w:r>
      <w:r>
        <w:rPr>
          <w:rFonts w:hint="eastAsia" w:ascii="仿宋_GB2312" w:hAnsi="Helvetica" w:eastAsia="仿宋_GB2312" w:cs="Helvetica"/>
          <w:color w:val="000000" w:themeColor="text1"/>
          <w:sz w:val="32"/>
          <w:szCs w:val="32"/>
          <w:u w:val="none"/>
          <w14:textFill>
            <w14:solidFill>
              <w14:schemeClr w14:val="tx1"/>
            </w14:solidFill>
          </w14:textFill>
        </w:rPr>
        <w:t>到考点报到。</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2.候测。考生由工作人员引导进入候测室。</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3.备测。考生在备测室抽取测试试题,准备15分钟。</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4</w:t>
      </w: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14:textFill>
            <w14:solidFill>
              <w14:schemeClr w14:val="tx1"/>
            </w14:solidFill>
          </w14:textFill>
        </w:rPr>
        <w:t>测试。考生由工作人员引导进入考场，到抽取的试题号对应机位参加测试。</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hint="eastAsia" w:ascii="仿宋_GB2312" w:hAnsi="Helvetica" w:eastAsia="仿宋_GB2312" w:cs="Helvetica"/>
          <w:color w:val="000000" w:themeColor="text1"/>
          <w:sz w:val="32"/>
          <w:szCs w:val="32"/>
          <w:u w:val="none"/>
          <w14:textFill>
            <w14:solidFill>
              <w14:schemeClr w14:val="tx1"/>
            </w14:solidFill>
          </w14:textFill>
        </w:rPr>
        <w:t>5</w:t>
      </w: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14:textFill>
            <w14:solidFill>
              <w14:schemeClr w14:val="tx1"/>
            </w14:solidFill>
          </w14:textFill>
        </w:rPr>
        <w:t>离场。考生测试完毕，等待本场次考生全部测试结束后，统一离开考场。</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三、测试要求</w:t>
      </w:r>
      <w:r>
        <w:rPr>
          <w:rFonts w:hint="eastAsia" w:ascii="黑体" w:hAnsi="黑体" w:eastAsia="黑体" w:cs="黑体"/>
          <w:color w:val="000000" w:themeColor="text1"/>
          <w:sz w:val="32"/>
          <w:szCs w:val="32"/>
          <w:u w:val="none"/>
          <w:lang w:val="en-US" w:eastAsia="zh-CN"/>
          <w14:textFill>
            <w14:solidFill>
              <w14:schemeClr w14:val="tx1"/>
            </w14:solidFill>
          </w14:textFill>
        </w:rPr>
        <w:t>及</w:t>
      </w:r>
      <w:r>
        <w:rPr>
          <w:rFonts w:hint="eastAsia" w:ascii="黑体" w:hAnsi="黑体" w:eastAsia="黑体" w:cs="黑体"/>
          <w:color w:val="000000" w:themeColor="text1"/>
          <w:sz w:val="32"/>
          <w:szCs w:val="32"/>
          <w:u w:val="none"/>
          <w14:textFill>
            <w14:solidFill>
              <w14:schemeClr w14:val="tx1"/>
            </w14:solidFill>
          </w14:textFill>
        </w:rPr>
        <w:t>违规处理规定</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（一）考生有下列行为之一的,认定为弃考。不再安排补考,测试费用不予退还。</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1.未按照本人《准考证》规定的报到时间到相应考点报到，迟到15分钟以上者；</w:t>
      </w:r>
    </w:p>
    <w:p>
      <w:pPr>
        <w:keepNext w:val="0"/>
        <w:keepLines w:val="0"/>
        <w:pageBreakBefore w:val="0"/>
        <w:shd w:val="clear"/>
        <w:kinsoku/>
        <w:wordWrap/>
        <w:overflowPunct/>
        <w:topLinePunct w:val="0"/>
        <w:autoSpaceDE/>
        <w:autoSpaceDN/>
        <w:bidi w:val="0"/>
        <w:adjustRightInd w:val="0"/>
        <w:snapToGrid w:val="0"/>
        <w:spacing w:line="520" w:lineRule="exact"/>
        <w:ind w:firstLine="640" w:firstLineChars="200"/>
        <w:jc w:val="left"/>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2.未携带</w:t>
      </w:r>
      <w:r>
        <w:rPr>
          <w:rFonts w:hint="eastAsia" w:ascii="仿宋_GB2312" w:hAnsi="Helvetica" w:eastAsia="仿宋_GB2312" w:cs="Helvetica"/>
          <w:color w:val="000000" w:themeColor="text1"/>
          <w:sz w:val="32"/>
          <w:szCs w:val="32"/>
          <w:u w:val="none"/>
          <w14:textFill>
            <w14:solidFill>
              <w14:schemeClr w14:val="tx1"/>
            </w14:solidFill>
          </w14:textFill>
        </w:rPr>
        <w:t>《准考证》和有效身份证件原件</w:t>
      </w:r>
      <w:r>
        <w:rPr>
          <w:rFonts w:ascii="仿宋_GB2312" w:hAnsi="Helvetica" w:eastAsia="仿宋_GB2312" w:cs="Helvetica"/>
          <w:color w:val="000000" w:themeColor="text1"/>
          <w:sz w:val="32"/>
          <w:szCs w:val="32"/>
          <w:u w:val="none"/>
          <w14:textFill>
            <w14:solidFill>
              <w14:schemeClr w14:val="tx1"/>
            </w14:solidFill>
          </w14:textFill>
        </w:rPr>
        <w:t>者。</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hint="eastAsia"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lang w:val="en-US" w:eastAsia="zh-CN"/>
          <w14:textFill>
            <w14:solidFill>
              <w14:schemeClr w14:val="tx1"/>
            </w14:solidFill>
          </w14:textFill>
        </w:rPr>
        <w:t>二</w:t>
      </w:r>
      <w:r>
        <w:rPr>
          <w:rFonts w:ascii="仿宋_GB2312" w:hAnsi="Helvetica" w:eastAsia="仿宋_GB2312" w:cs="Helvetica"/>
          <w:color w:val="000000" w:themeColor="text1"/>
          <w:sz w:val="32"/>
          <w:szCs w:val="32"/>
          <w:u w:val="none"/>
          <w14:textFill>
            <w14:solidFill>
              <w14:schemeClr w14:val="tx1"/>
            </w14:solidFill>
          </w14:textFill>
        </w:rPr>
        <w:t>）</w:t>
      </w:r>
      <w:r>
        <w:rPr>
          <w:rFonts w:hint="eastAsia" w:ascii="仿宋_GB2312" w:hAnsi="Helvetica" w:eastAsia="仿宋_GB2312" w:cs="Helvetica"/>
          <w:color w:val="000000" w:themeColor="text1"/>
          <w:sz w:val="32"/>
          <w:szCs w:val="32"/>
          <w:u w:val="none"/>
          <w14:textFill>
            <w14:solidFill>
              <w14:schemeClr w14:val="tx1"/>
            </w14:solidFill>
          </w14:textFill>
        </w:rPr>
        <w:t>考试违规按照《国家教育考试违规处理办法》（中华人民共和国教育部令第33号）、《刑法修正案》（九）等有关规定处理。</w:t>
      </w:r>
      <w:r>
        <w:rPr>
          <w:rFonts w:hint="eastAsia" w:ascii="仿宋_GB2312" w:hAnsi="Helvetica" w:eastAsia="仿宋_GB2312" w:cs="Helvetica"/>
          <w:color w:val="000000" w:themeColor="text1"/>
          <w:sz w:val="32"/>
          <w:szCs w:val="32"/>
          <w:u w:val="none"/>
          <w:lang w:val="en-US" w:eastAsia="zh-CN"/>
          <w14:textFill>
            <w14:solidFill>
              <w14:schemeClr w14:val="tx1"/>
            </w14:solidFill>
          </w14:textFill>
        </w:rPr>
        <w:t>考生在</w:t>
      </w:r>
      <w:r>
        <w:rPr>
          <w:rFonts w:hint="eastAsia" w:ascii="仿宋_GB2312" w:hAnsi="Helvetica" w:eastAsia="仿宋_GB2312" w:cs="Helvetica"/>
          <w:color w:val="000000" w:themeColor="text1"/>
          <w:sz w:val="32"/>
          <w:szCs w:val="32"/>
          <w:u w:val="none"/>
          <w14:textFill>
            <w14:solidFill>
              <w14:schemeClr w14:val="tx1"/>
            </w14:solidFill>
          </w14:textFill>
        </w:rPr>
        <w:t>测试期间作弊或者实施其他严重违反考场纪律行为的，</w:t>
      </w:r>
      <w:r>
        <w:rPr>
          <w:rFonts w:ascii="仿宋_GB2312" w:hAnsi="Helvetica" w:eastAsia="仿宋_GB2312" w:cs="Helvetica"/>
          <w:color w:val="000000" w:themeColor="text1"/>
          <w:sz w:val="32"/>
          <w:szCs w:val="32"/>
          <w:u w:val="none"/>
          <w14:textFill>
            <w14:solidFill>
              <w14:schemeClr w14:val="tx1"/>
            </w14:solidFill>
          </w14:textFill>
        </w:rPr>
        <w:t>取消本次测试成绩</w:t>
      </w:r>
      <w:r>
        <w:rPr>
          <w:rFonts w:hint="eastAsia" w:ascii="仿宋_GB2312" w:hAnsi="Helvetica" w:eastAsia="仿宋_GB2312" w:cs="Helvetica"/>
          <w:color w:val="000000" w:themeColor="text1"/>
          <w:sz w:val="32"/>
          <w:szCs w:val="32"/>
          <w:u w:val="none"/>
          <w14:textFill>
            <w14:solidFill>
              <w14:schemeClr w14:val="tx1"/>
            </w14:solidFill>
          </w14:textFill>
        </w:rPr>
        <w:t>，并报送至省语委办和国家测试机构，记入全国普通话水平测试违纪人员档案并通报至应试人就读学校或者所在单位。</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考生有下列行为之一的，认定为作弊。</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1.携带与测试内容相关的材料或者存储有与测试内容相关资料的电子设备参加测试的；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2.在测试过程中使用具有发送或者接收信息功能设备的；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3.由他人冒名顶替参加测试的；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4.由测试工作人员协助实施作弊行为，事后查实的；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5.其他应认定为作弊的行为。</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考生有下列行为之一的，认定为扰乱测试秩序。</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1.故意扰乱考点、考场等测试工作场所秩序的；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2.妨碍测试工作人员履行管理职责的；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3.威胁、侮辱、诽谤、诬陷或者以其他方式侵害测试工作人员、其他考生合法权益的；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4.故意损坏考场设施设备的；</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r>
        <w:rPr>
          <w:rFonts w:ascii="仿宋_GB2312" w:hAnsi="Helvetica" w:eastAsia="仿宋_GB2312" w:cs="Helvetica"/>
          <w:color w:val="000000" w:themeColor="text1"/>
          <w:sz w:val="32"/>
          <w:szCs w:val="32"/>
          <w:u w:val="none"/>
          <w14:textFill>
            <w14:solidFill>
              <w14:schemeClr w14:val="tx1"/>
            </w14:solidFill>
          </w14:textFill>
        </w:rPr>
        <w:t>5.其他扰乱测试管理秩序的行为。</w:t>
      </w: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p>
    <w:p>
      <w:pPr>
        <w:pStyle w:val="2"/>
        <w:keepNext w:val="0"/>
        <w:keepLines w:val="0"/>
        <w:pageBreakBefore w:val="0"/>
        <w:shd w:val="clear"/>
        <w:kinsoku/>
        <w:wordWrap/>
        <w:overflowPunct/>
        <w:topLinePunct w:val="0"/>
        <w:autoSpaceDE/>
        <w:autoSpaceDN/>
        <w:bidi w:val="0"/>
        <w:spacing w:before="0" w:beforeAutospacing="0" w:after="0" w:afterAutospacing="0" w:line="520" w:lineRule="exact"/>
        <w:ind w:firstLine="640" w:firstLineChars="200"/>
        <w:textAlignment w:val="baseline"/>
        <w:rPr>
          <w:rFonts w:ascii="仿宋_GB2312" w:hAnsi="Helvetica" w:eastAsia="仿宋_GB2312" w:cs="Helvetica"/>
          <w:color w:val="000000" w:themeColor="text1"/>
          <w:sz w:val="32"/>
          <w:szCs w:val="32"/>
          <w:u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D00DA"/>
    <w:rsid w:val="161D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2022-02-21T06:48:00Z</dcterms:created>
  <dc:creator>偷偷</dc:creator>
  <cp:lastModifiedBy>偷偷</cp:lastModifiedBy>
  <dcterms:modified xsi:type="dcterms:W3CDTF">2022-02-21T06:48:39Z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21693A817F12433BA3F598739799EB94</vt:lpwstr>
  </property>
</Properties>
</file>